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18AA" w14:textId="0C9B6929" w:rsidR="00040FC7" w:rsidRDefault="006D2BC0"/>
    <w:p w14:paraId="411E0E61" w14:textId="391A79D4" w:rsidR="006D2BC0" w:rsidRDefault="006D2BC0"/>
    <w:p w14:paraId="789A32AA" w14:textId="77777777" w:rsidR="006D2BC0" w:rsidRDefault="006D2BC0" w:rsidP="006D2BC0">
      <w:pPr>
        <w:ind w:left="560"/>
        <w:rPr>
          <w:rFonts w:ascii="San Span" w:hAnsi="San Span"/>
          <w:b/>
          <w:i/>
          <w:iCs/>
        </w:rPr>
      </w:pPr>
      <w:r>
        <w:rPr>
          <w:rFonts w:ascii="San Span" w:hAnsi="San Span"/>
          <w:b/>
          <w:i/>
          <w:iCs/>
        </w:rPr>
        <w:t>Corporate Affairs &amp; Vendor Communication Officer (CAV)</w:t>
      </w:r>
    </w:p>
    <w:p w14:paraId="4E96A921" w14:textId="77777777" w:rsidR="006D2BC0" w:rsidRDefault="006D2BC0" w:rsidP="006D2BC0">
      <w:pPr>
        <w:pStyle w:val="BodyText"/>
        <w:rPr>
          <w:rFonts w:ascii="San Span" w:hAnsi="San Span"/>
          <w:b/>
          <w:i/>
          <w:iCs/>
        </w:rPr>
      </w:pPr>
    </w:p>
    <w:p w14:paraId="04E33D1F" w14:textId="77777777" w:rsidR="006D2BC0" w:rsidRDefault="006D2BC0" w:rsidP="006D2BC0">
      <w:pPr>
        <w:pStyle w:val="BodyText"/>
        <w:spacing w:before="8"/>
        <w:rPr>
          <w:rFonts w:ascii="San Span" w:hAnsi="San Span"/>
          <w:b/>
          <w:i/>
          <w:iCs/>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7372"/>
      </w:tblGrid>
      <w:tr w:rsidR="006D2BC0" w14:paraId="386230FF" w14:textId="77777777" w:rsidTr="006D2BC0">
        <w:trPr>
          <w:trHeight w:val="1573"/>
        </w:trPr>
        <w:tc>
          <w:tcPr>
            <w:tcW w:w="1810" w:type="dxa"/>
            <w:tcBorders>
              <w:top w:val="single" w:sz="4" w:space="0" w:color="000000"/>
              <w:left w:val="single" w:sz="4" w:space="0" w:color="000000"/>
              <w:bottom w:val="single" w:sz="4" w:space="0" w:color="000000"/>
              <w:right w:val="single" w:sz="4" w:space="0" w:color="000000"/>
            </w:tcBorders>
            <w:hideMark/>
          </w:tcPr>
          <w:p w14:paraId="1CAC717B" w14:textId="77777777" w:rsidR="006D2BC0" w:rsidRDefault="006D2BC0">
            <w:pPr>
              <w:pStyle w:val="TableParagraph"/>
              <w:spacing w:before="57" w:line="276" w:lineRule="auto"/>
              <w:ind w:right="152"/>
              <w:rPr>
                <w:rFonts w:ascii="San Span" w:hAnsi="San Span"/>
                <w:i/>
                <w:iCs/>
                <w:lang w:val="en-GB"/>
              </w:rPr>
            </w:pPr>
            <w:r>
              <w:rPr>
                <w:rFonts w:ascii="San Span" w:hAnsi="San Span"/>
                <w:i/>
                <w:iCs/>
                <w:lang w:val="en-GB"/>
              </w:rPr>
              <w:t>Corporate Affairs &amp; Vendor Communication Officer (CAV)</w:t>
            </w:r>
          </w:p>
        </w:tc>
        <w:tc>
          <w:tcPr>
            <w:tcW w:w="7372" w:type="dxa"/>
            <w:tcBorders>
              <w:top w:val="single" w:sz="4" w:space="0" w:color="000000"/>
              <w:left w:val="single" w:sz="4" w:space="0" w:color="000000"/>
              <w:bottom w:val="single" w:sz="4" w:space="0" w:color="000000"/>
              <w:right w:val="single" w:sz="4" w:space="0" w:color="000000"/>
            </w:tcBorders>
            <w:hideMark/>
          </w:tcPr>
          <w:p w14:paraId="1E8A3D66" w14:textId="77777777" w:rsidR="006D2BC0" w:rsidRDefault="006D2BC0">
            <w:pPr>
              <w:pStyle w:val="TableParagraph"/>
              <w:spacing w:before="57" w:line="276" w:lineRule="auto"/>
              <w:ind w:right="387"/>
              <w:rPr>
                <w:rFonts w:ascii="San Span" w:hAnsi="San Span"/>
                <w:i/>
                <w:iCs/>
                <w:lang w:val="en-GB"/>
              </w:rPr>
            </w:pPr>
            <w:r>
              <w:rPr>
                <w:rFonts w:ascii="San Span" w:hAnsi="San Span"/>
                <w:i/>
                <w:iCs/>
                <w:lang w:val="en-GB"/>
              </w:rPr>
              <w:t>Reporting to the BDM or ABDM, the CAV is responsible for company’s vendor registrations and approvals. Also handling corporate and government affairs such as Ministry approvals, or accreditations, certification to support sales process.</w:t>
            </w:r>
          </w:p>
        </w:tc>
      </w:tr>
      <w:tr w:rsidR="006D2BC0" w14:paraId="474235C4" w14:textId="77777777" w:rsidTr="006D2BC0">
        <w:trPr>
          <w:trHeight w:val="4800"/>
        </w:trPr>
        <w:tc>
          <w:tcPr>
            <w:tcW w:w="1810" w:type="dxa"/>
            <w:tcBorders>
              <w:top w:val="single" w:sz="4" w:space="0" w:color="000000"/>
              <w:left w:val="single" w:sz="4" w:space="0" w:color="000000"/>
              <w:bottom w:val="single" w:sz="4" w:space="0" w:color="000000"/>
              <w:right w:val="single" w:sz="4" w:space="0" w:color="000000"/>
            </w:tcBorders>
          </w:tcPr>
          <w:p w14:paraId="29FE704B" w14:textId="77777777" w:rsidR="006D2BC0" w:rsidRDefault="006D2BC0">
            <w:pPr>
              <w:pStyle w:val="TableParagraph"/>
              <w:spacing w:before="10" w:line="256" w:lineRule="auto"/>
              <w:ind w:left="0"/>
              <w:rPr>
                <w:rFonts w:ascii="San Span" w:hAnsi="San Span"/>
                <w:b/>
                <w:i/>
                <w:iCs/>
                <w:lang w:val="en-GB"/>
              </w:rPr>
            </w:pPr>
          </w:p>
          <w:p w14:paraId="2126B5EE" w14:textId="77777777" w:rsidR="006D2BC0" w:rsidRDefault="006D2BC0">
            <w:pPr>
              <w:pStyle w:val="TableParagraph"/>
              <w:spacing w:line="256" w:lineRule="auto"/>
              <w:rPr>
                <w:rFonts w:ascii="San Span" w:hAnsi="San Span"/>
                <w:i/>
                <w:iCs/>
                <w:lang w:val="en-GB"/>
              </w:rPr>
            </w:pPr>
            <w:r>
              <w:rPr>
                <w:rFonts w:ascii="San Span" w:hAnsi="San Span"/>
                <w:i/>
                <w:iCs/>
                <w:lang w:val="en-GB"/>
              </w:rPr>
              <w:t>Responsibilities</w:t>
            </w:r>
          </w:p>
        </w:tc>
        <w:tc>
          <w:tcPr>
            <w:tcW w:w="7372" w:type="dxa"/>
            <w:tcBorders>
              <w:top w:val="single" w:sz="4" w:space="0" w:color="000000"/>
              <w:left w:val="single" w:sz="4" w:space="0" w:color="000000"/>
              <w:bottom w:val="single" w:sz="4" w:space="0" w:color="000000"/>
              <w:right w:val="single" w:sz="4" w:space="0" w:color="000000"/>
            </w:tcBorders>
            <w:hideMark/>
          </w:tcPr>
          <w:p w14:paraId="651E2647" w14:textId="77777777" w:rsidR="006D2BC0" w:rsidRDefault="006D2BC0" w:rsidP="006D2BC0">
            <w:pPr>
              <w:pStyle w:val="TableParagraph"/>
              <w:numPr>
                <w:ilvl w:val="0"/>
                <w:numId w:val="1"/>
              </w:numPr>
              <w:tabs>
                <w:tab w:val="left" w:pos="828"/>
              </w:tabs>
              <w:spacing w:before="60" w:line="268" w:lineRule="auto"/>
              <w:ind w:right="196"/>
              <w:rPr>
                <w:rFonts w:ascii="San Span" w:hAnsi="San Span"/>
                <w:i/>
                <w:iCs/>
                <w:lang w:val="en-GB"/>
              </w:rPr>
            </w:pPr>
            <w:r>
              <w:rPr>
                <w:rFonts w:ascii="San Span" w:hAnsi="San Span"/>
                <w:i/>
                <w:iCs/>
                <w:lang w:val="en-GB"/>
              </w:rPr>
              <w:t>Managing &amp; handling the Corporate Affairs, Vendor Registrations and approvals for</w:t>
            </w:r>
            <w:r>
              <w:rPr>
                <w:rFonts w:ascii="San Span" w:hAnsi="San Span"/>
                <w:i/>
                <w:iCs/>
                <w:spacing w:val="-1"/>
                <w:lang w:val="en-GB"/>
              </w:rPr>
              <w:t xml:space="preserve"> </w:t>
            </w:r>
            <w:r>
              <w:rPr>
                <w:rFonts w:ascii="San Span" w:hAnsi="San Span"/>
                <w:i/>
                <w:iCs/>
                <w:lang w:val="en-GB"/>
              </w:rPr>
              <w:t>RICI-MAAZ</w:t>
            </w:r>
          </w:p>
          <w:p w14:paraId="50AF622F" w14:textId="77777777" w:rsidR="006D2BC0" w:rsidRDefault="006D2BC0" w:rsidP="006D2BC0">
            <w:pPr>
              <w:pStyle w:val="TableParagraph"/>
              <w:numPr>
                <w:ilvl w:val="0"/>
                <w:numId w:val="1"/>
              </w:numPr>
              <w:tabs>
                <w:tab w:val="left" w:pos="828"/>
              </w:tabs>
              <w:spacing w:before="64" w:line="276" w:lineRule="auto"/>
              <w:ind w:right="182"/>
              <w:rPr>
                <w:rFonts w:ascii="San Span" w:hAnsi="San Span"/>
                <w:i/>
                <w:iCs/>
                <w:lang w:val="en-GB"/>
              </w:rPr>
            </w:pPr>
            <w:r>
              <w:rPr>
                <w:rFonts w:ascii="San Span" w:hAnsi="San Span"/>
                <w:i/>
                <w:iCs/>
                <w:lang w:val="en-GB"/>
              </w:rPr>
              <w:t>Coordinate and work closely with BDM, Sales Executives and HOD’s as well as any member of a RICI-MAAZ Group team to deliver corporate affairs &amp; Government relation's related goals</w:t>
            </w:r>
            <w:r>
              <w:rPr>
                <w:rFonts w:ascii="San Span" w:hAnsi="San Span"/>
                <w:i/>
                <w:iCs/>
                <w:spacing w:val="-22"/>
                <w:lang w:val="en-GB"/>
              </w:rPr>
              <w:t xml:space="preserve"> </w:t>
            </w:r>
            <w:r>
              <w:rPr>
                <w:rFonts w:ascii="San Span" w:hAnsi="San Span"/>
                <w:i/>
                <w:iCs/>
                <w:lang w:val="en-GB"/>
              </w:rPr>
              <w:t>for the</w:t>
            </w:r>
            <w:r>
              <w:rPr>
                <w:rFonts w:ascii="San Span" w:hAnsi="San Span"/>
                <w:i/>
                <w:iCs/>
                <w:spacing w:val="-1"/>
                <w:lang w:val="en-GB"/>
              </w:rPr>
              <w:t xml:space="preserve"> </w:t>
            </w:r>
            <w:r>
              <w:rPr>
                <w:rFonts w:ascii="San Span" w:hAnsi="San Span"/>
                <w:i/>
                <w:iCs/>
                <w:lang w:val="en-GB"/>
              </w:rPr>
              <w:t>organization.</w:t>
            </w:r>
          </w:p>
          <w:p w14:paraId="73569098" w14:textId="77777777" w:rsidR="006D2BC0" w:rsidRDefault="006D2BC0" w:rsidP="006D2BC0">
            <w:pPr>
              <w:pStyle w:val="TableParagraph"/>
              <w:numPr>
                <w:ilvl w:val="0"/>
                <w:numId w:val="1"/>
              </w:numPr>
              <w:tabs>
                <w:tab w:val="left" w:pos="828"/>
              </w:tabs>
              <w:spacing w:before="56" w:line="276" w:lineRule="auto"/>
              <w:ind w:right="136"/>
              <w:rPr>
                <w:rFonts w:ascii="San Span" w:hAnsi="San Span"/>
                <w:i/>
                <w:iCs/>
                <w:lang w:val="en-GB"/>
              </w:rPr>
            </w:pPr>
            <w:r>
              <w:rPr>
                <w:rFonts w:ascii="San Span" w:hAnsi="San Span"/>
                <w:i/>
                <w:iCs/>
                <w:lang w:val="en-GB"/>
              </w:rPr>
              <w:t>Plan, develop, administer, and evaluate tasks and daily operations related to the governmental / semi government / private companies &amp; customer affairs at all levels (back &amp; forth communication in Arabic &amp;</w:t>
            </w:r>
            <w:r>
              <w:rPr>
                <w:rFonts w:ascii="San Span" w:hAnsi="San Span"/>
                <w:i/>
                <w:iCs/>
                <w:spacing w:val="1"/>
                <w:lang w:val="en-GB"/>
              </w:rPr>
              <w:t xml:space="preserve"> </w:t>
            </w:r>
            <w:r>
              <w:rPr>
                <w:rFonts w:ascii="San Span" w:hAnsi="San Span"/>
                <w:i/>
                <w:iCs/>
                <w:lang w:val="en-GB"/>
              </w:rPr>
              <w:t>English).</w:t>
            </w:r>
          </w:p>
          <w:p w14:paraId="5AF60A28" w14:textId="77777777" w:rsidR="006D2BC0" w:rsidRDefault="006D2BC0" w:rsidP="006D2BC0">
            <w:pPr>
              <w:pStyle w:val="TableParagraph"/>
              <w:numPr>
                <w:ilvl w:val="0"/>
                <w:numId w:val="1"/>
              </w:numPr>
              <w:tabs>
                <w:tab w:val="left" w:pos="828"/>
              </w:tabs>
              <w:spacing w:before="56" w:line="271" w:lineRule="auto"/>
              <w:ind w:right="797"/>
              <w:rPr>
                <w:rFonts w:ascii="San Span" w:hAnsi="San Span"/>
                <w:i/>
                <w:iCs/>
                <w:lang w:val="en-GB"/>
              </w:rPr>
            </w:pPr>
            <w:r>
              <w:rPr>
                <w:rFonts w:ascii="San Span" w:hAnsi="San Span"/>
                <w:i/>
                <w:iCs/>
                <w:lang w:val="en-GB"/>
              </w:rPr>
              <w:t>Establish and implement Vendor Registration &amp; Approval Campaign, ensure to fulfil, and update the plan</w:t>
            </w:r>
            <w:r>
              <w:rPr>
                <w:rFonts w:ascii="San Span" w:hAnsi="San Span"/>
                <w:i/>
                <w:iCs/>
                <w:spacing w:val="-14"/>
                <w:lang w:val="en-GB"/>
              </w:rPr>
              <w:t xml:space="preserve"> </w:t>
            </w:r>
            <w:r>
              <w:rPr>
                <w:rFonts w:ascii="San Span" w:hAnsi="San Span"/>
                <w:i/>
                <w:iCs/>
                <w:lang w:val="en-GB"/>
              </w:rPr>
              <w:t>accordingly.</w:t>
            </w:r>
          </w:p>
          <w:p w14:paraId="3EE8531E" w14:textId="77777777" w:rsidR="006D2BC0" w:rsidRDefault="006D2BC0" w:rsidP="006D2BC0">
            <w:pPr>
              <w:pStyle w:val="TableParagraph"/>
              <w:numPr>
                <w:ilvl w:val="0"/>
                <w:numId w:val="1"/>
              </w:numPr>
              <w:tabs>
                <w:tab w:val="left" w:pos="828"/>
              </w:tabs>
              <w:spacing w:before="62" w:line="271" w:lineRule="auto"/>
              <w:ind w:right="354"/>
              <w:rPr>
                <w:rFonts w:ascii="San Span" w:hAnsi="San Span"/>
                <w:i/>
                <w:iCs/>
                <w:lang w:val="en-GB"/>
              </w:rPr>
            </w:pPr>
            <w:r>
              <w:rPr>
                <w:rFonts w:ascii="San Span" w:hAnsi="San Span"/>
                <w:i/>
                <w:iCs/>
                <w:lang w:val="en-GB"/>
              </w:rPr>
              <w:t>Communicate with Authorities, Accreditation bodies, and certification agencies for any applications and support the RICI- MAAZ team throughout any</w:t>
            </w:r>
            <w:r>
              <w:rPr>
                <w:rFonts w:ascii="San Span" w:hAnsi="San Span"/>
                <w:i/>
                <w:iCs/>
                <w:spacing w:val="-7"/>
                <w:lang w:val="en-GB"/>
              </w:rPr>
              <w:t xml:space="preserve"> </w:t>
            </w:r>
            <w:r>
              <w:rPr>
                <w:rFonts w:ascii="San Span" w:hAnsi="San Span"/>
                <w:i/>
                <w:iCs/>
                <w:lang w:val="en-GB"/>
              </w:rPr>
              <w:t>audits/findings.</w:t>
            </w:r>
          </w:p>
          <w:p w14:paraId="1344CCF9" w14:textId="77777777" w:rsidR="006D2BC0" w:rsidRDefault="006D2BC0" w:rsidP="006D2BC0">
            <w:pPr>
              <w:pStyle w:val="TableParagraph"/>
              <w:numPr>
                <w:ilvl w:val="0"/>
                <w:numId w:val="1"/>
              </w:numPr>
              <w:tabs>
                <w:tab w:val="left" w:pos="828"/>
              </w:tabs>
              <w:spacing w:line="276" w:lineRule="auto"/>
              <w:ind w:right="207"/>
              <w:rPr>
                <w:rFonts w:ascii="San Span" w:hAnsi="San Span"/>
                <w:i/>
                <w:iCs/>
              </w:rPr>
            </w:pPr>
            <w:r>
              <w:rPr>
                <w:rFonts w:ascii="San Span" w:hAnsi="San Span"/>
                <w:i/>
                <w:iCs/>
              </w:rPr>
              <w:t>Develop, Implement and Own the departmental and Company combined Prequalification documents and update the documents on regular</w:t>
            </w:r>
            <w:r>
              <w:rPr>
                <w:rFonts w:ascii="San Span" w:hAnsi="San Span"/>
                <w:i/>
                <w:iCs/>
                <w:spacing w:val="-2"/>
              </w:rPr>
              <w:t xml:space="preserve"> </w:t>
            </w:r>
            <w:r>
              <w:rPr>
                <w:rFonts w:ascii="San Span" w:hAnsi="San Span"/>
                <w:i/>
                <w:iCs/>
              </w:rPr>
              <w:t>basis.</w:t>
            </w:r>
          </w:p>
          <w:p w14:paraId="51781ECF" w14:textId="77777777" w:rsidR="006D2BC0" w:rsidRDefault="006D2BC0" w:rsidP="006D2BC0">
            <w:pPr>
              <w:pStyle w:val="TableParagraph"/>
              <w:numPr>
                <w:ilvl w:val="0"/>
                <w:numId w:val="1"/>
              </w:numPr>
              <w:tabs>
                <w:tab w:val="left" w:pos="828"/>
              </w:tabs>
              <w:spacing w:before="53"/>
              <w:rPr>
                <w:rFonts w:ascii="San Span" w:hAnsi="San Span"/>
                <w:i/>
                <w:iCs/>
              </w:rPr>
            </w:pPr>
            <w:r>
              <w:rPr>
                <w:rFonts w:ascii="San Span" w:hAnsi="San Span"/>
                <w:i/>
                <w:iCs/>
              </w:rPr>
              <w:t>Translation of English documents into Arabic i.e. Quality</w:t>
            </w:r>
            <w:r>
              <w:rPr>
                <w:rFonts w:ascii="San Span" w:hAnsi="San Span"/>
                <w:i/>
                <w:iCs/>
                <w:spacing w:val="-18"/>
              </w:rPr>
              <w:t xml:space="preserve"> </w:t>
            </w:r>
            <w:r>
              <w:rPr>
                <w:rFonts w:ascii="San Span" w:hAnsi="San Span"/>
                <w:i/>
                <w:iCs/>
              </w:rPr>
              <w:t>Manuals.</w:t>
            </w:r>
          </w:p>
          <w:p w14:paraId="0842C771" w14:textId="77777777" w:rsidR="006D2BC0" w:rsidRDefault="006D2BC0" w:rsidP="006D2BC0">
            <w:pPr>
              <w:pStyle w:val="TableParagraph"/>
              <w:numPr>
                <w:ilvl w:val="0"/>
                <w:numId w:val="1"/>
              </w:numPr>
              <w:tabs>
                <w:tab w:val="left" w:pos="828"/>
              </w:tabs>
              <w:spacing w:before="96" w:line="271" w:lineRule="auto"/>
              <w:ind w:right="133"/>
              <w:rPr>
                <w:rFonts w:ascii="San Span" w:hAnsi="San Span"/>
                <w:i/>
                <w:iCs/>
              </w:rPr>
            </w:pPr>
            <w:r>
              <w:rPr>
                <w:rFonts w:ascii="San Span" w:hAnsi="San Span"/>
                <w:i/>
                <w:iCs/>
              </w:rPr>
              <w:t>Identify opportunities and projects to work with Government &amp; key ministries during the vendor registration</w:t>
            </w:r>
            <w:r>
              <w:rPr>
                <w:rFonts w:ascii="San Span" w:hAnsi="San Span"/>
                <w:i/>
                <w:iCs/>
                <w:spacing w:val="-5"/>
              </w:rPr>
              <w:t xml:space="preserve"> </w:t>
            </w:r>
            <w:r>
              <w:rPr>
                <w:rFonts w:ascii="San Span" w:hAnsi="San Span"/>
                <w:i/>
                <w:iCs/>
              </w:rPr>
              <w:t>projects.</w:t>
            </w:r>
          </w:p>
          <w:p w14:paraId="04E9DE2C" w14:textId="77777777" w:rsidR="006D2BC0" w:rsidRDefault="006D2BC0" w:rsidP="006D2BC0">
            <w:pPr>
              <w:pStyle w:val="TableParagraph"/>
              <w:numPr>
                <w:ilvl w:val="0"/>
                <w:numId w:val="1"/>
              </w:numPr>
              <w:tabs>
                <w:tab w:val="left" w:pos="828"/>
              </w:tabs>
              <w:spacing w:before="62" w:line="268" w:lineRule="auto"/>
              <w:ind w:right="278"/>
              <w:rPr>
                <w:rFonts w:ascii="San Span" w:hAnsi="San Span"/>
                <w:i/>
                <w:iCs/>
              </w:rPr>
            </w:pPr>
            <w:r>
              <w:rPr>
                <w:rFonts w:ascii="San Span" w:hAnsi="San Span"/>
                <w:i/>
                <w:iCs/>
              </w:rPr>
              <w:t>Across Kingdom travel, whenever required for any tasks needed or any meetings as directed by the</w:t>
            </w:r>
            <w:r>
              <w:rPr>
                <w:rFonts w:ascii="San Span" w:hAnsi="San Span"/>
                <w:i/>
                <w:iCs/>
                <w:spacing w:val="-8"/>
              </w:rPr>
              <w:t xml:space="preserve"> </w:t>
            </w:r>
            <w:r>
              <w:rPr>
                <w:rFonts w:ascii="San Span" w:hAnsi="San Span"/>
                <w:i/>
                <w:iCs/>
              </w:rPr>
              <w:t>BDM.</w:t>
            </w:r>
          </w:p>
          <w:p w14:paraId="1AFCE03B" w14:textId="77777777" w:rsidR="006D2BC0" w:rsidRDefault="006D2BC0" w:rsidP="006D2BC0">
            <w:pPr>
              <w:pStyle w:val="TableParagraph"/>
              <w:numPr>
                <w:ilvl w:val="0"/>
                <w:numId w:val="1"/>
              </w:numPr>
              <w:tabs>
                <w:tab w:val="left" w:pos="828"/>
              </w:tabs>
              <w:spacing w:before="67" w:line="268" w:lineRule="auto"/>
              <w:ind w:right="870"/>
              <w:rPr>
                <w:rFonts w:ascii="San Span" w:hAnsi="San Span"/>
                <w:i/>
                <w:iCs/>
              </w:rPr>
            </w:pPr>
            <w:r>
              <w:rPr>
                <w:rFonts w:ascii="San Span" w:hAnsi="San Span"/>
                <w:i/>
                <w:iCs/>
              </w:rPr>
              <w:t>Work in a data-driven environment. And utilize CRM for all activities.</w:t>
            </w:r>
          </w:p>
          <w:p w14:paraId="2BF092F3" w14:textId="7232EB48" w:rsidR="006D2BC0" w:rsidRDefault="006D2BC0" w:rsidP="006D2BC0">
            <w:pPr>
              <w:pStyle w:val="TableParagraph"/>
              <w:numPr>
                <w:ilvl w:val="0"/>
                <w:numId w:val="1"/>
              </w:numPr>
              <w:tabs>
                <w:tab w:val="left" w:pos="828"/>
              </w:tabs>
              <w:spacing w:before="62" w:line="271" w:lineRule="auto"/>
              <w:ind w:right="354"/>
              <w:rPr>
                <w:rFonts w:ascii="San Span" w:hAnsi="San Span"/>
                <w:i/>
                <w:iCs/>
                <w:lang w:val="en-GB"/>
              </w:rPr>
            </w:pPr>
            <w:r>
              <w:rPr>
                <w:rFonts w:ascii="San Span" w:hAnsi="San Span"/>
                <w:i/>
                <w:iCs/>
              </w:rPr>
              <w:t>Crisis management with respect to Governmental issues where required.</w:t>
            </w:r>
          </w:p>
        </w:tc>
      </w:tr>
    </w:tbl>
    <w:p w14:paraId="47C084A5" w14:textId="77777777" w:rsidR="006D2BC0" w:rsidRDefault="006D2BC0"/>
    <w:sectPr w:rsidR="006D2BC0" w:rsidSect="006D2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 Sp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3181"/>
    <w:multiLevelType w:val="hybridMultilevel"/>
    <w:tmpl w:val="99B8D0B6"/>
    <w:lvl w:ilvl="0" w:tplc="8A462E36">
      <w:numFmt w:val="bullet"/>
      <w:lvlText w:val=""/>
      <w:lvlJc w:val="left"/>
      <w:pPr>
        <w:ind w:left="827" w:hanging="361"/>
      </w:pPr>
      <w:rPr>
        <w:rFonts w:ascii="Symbol" w:eastAsia="Symbol" w:hAnsi="Symbol" w:cs="Symbol" w:hint="default"/>
        <w:w w:val="100"/>
        <w:sz w:val="22"/>
        <w:szCs w:val="22"/>
        <w:lang w:val="en-US" w:eastAsia="en-US" w:bidi="en-US"/>
      </w:rPr>
    </w:lvl>
    <w:lvl w:ilvl="1" w:tplc="2E90C3A0">
      <w:numFmt w:val="bullet"/>
      <w:lvlText w:val="•"/>
      <w:lvlJc w:val="left"/>
      <w:pPr>
        <w:ind w:left="1474" w:hanging="361"/>
      </w:pPr>
      <w:rPr>
        <w:lang w:val="en-US" w:eastAsia="en-US" w:bidi="en-US"/>
      </w:rPr>
    </w:lvl>
    <w:lvl w:ilvl="2" w:tplc="70225F82">
      <w:numFmt w:val="bullet"/>
      <w:lvlText w:val="•"/>
      <w:lvlJc w:val="left"/>
      <w:pPr>
        <w:ind w:left="2128" w:hanging="361"/>
      </w:pPr>
      <w:rPr>
        <w:lang w:val="en-US" w:eastAsia="en-US" w:bidi="en-US"/>
      </w:rPr>
    </w:lvl>
    <w:lvl w:ilvl="3" w:tplc="8BBC364E">
      <w:numFmt w:val="bullet"/>
      <w:lvlText w:val="•"/>
      <w:lvlJc w:val="left"/>
      <w:pPr>
        <w:ind w:left="2782" w:hanging="361"/>
      </w:pPr>
      <w:rPr>
        <w:lang w:val="en-US" w:eastAsia="en-US" w:bidi="en-US"/>
      </w:rPr>
    </w:lvl>
    <w:lvl w:ilvl="4" w:tplc="A28676C8">
      <w:numFmt w:val="bullet"/>
      <w:lvlText w:val="•"/>
      <w:lvlJc w:val="left"/>
      <w:pPr>
        <w:ind w:left="3436" w:hanging="361"/>
      </w:pPr>
      <w:rPr>
        <w:lang w:val="en-US" w:eastAsia="en-US" w:bidi="en-US"/>
      </w:rPr>
    </w:lvl>
    <w:lvl w:ilvl="5" w:tplc="4CD4ED64">
      <w:numFmt w:val="bullet"/>
      <w:lvlText w:val="•"/>
      <w:lvlJc w:val="left"/>
      <w:pPr>
        <w:ind w:left="4091" w:hanging="361"/>
      </w:pPr>
      <w:rPr>
        <w:lang w:val="en-US" w:eastAsia="en-US" w:bidi="en-US"/>
      </w:rPr>
    </w:lvl>
    <w:lvl w:ilvl="6" w:tplc="B78E3350">
      <w:numFmt w:val="bullet"/>
      <w:lvlText w:val="•"/>
      <w:lvlJc w:val="left"/>
      <w:pPr>
        <w:ind w:left="4745" w:hanging="361"/>
      </w:pPr>
      <w:rPr>
        <w:lang w:val="en-US" w:eastAsia="en-US" w:bidi="en-US"/>
      </w:rPr>
    </w:lvl>
    <w:lvl w:ilvl="7" w:tplc="FEBADE34">
      <w:numFmt w:val="bullet"/>
      <w:lvlText w:val="•"/>
      <w:lvlJc w:val="left"/>
      <w:pPr>
        <w:ind w:left="5399" w:hanging="361"/>
      </w:pPr>
      <w:rPr>
        <w:lang w:val="en-US" w:eastAsia="en-US" w:bidi="en-US"/>
      </w:rPr>
    </w:lvl>
    <w:lvl w:ilvl="8" w:tplc="1780DE78">
      <w:numFmt w:val="bullet"/>
      <w:lvlText w:val="•"/>
      <w:lvlJc w:val="left"/>
      <w:pPr>
        <w:ind w:left="6053" w:hanging="361"/>
      </w:pPr>
      <w:rPr>
        <w:lang w:val="en-US" w:eastAsia="en-US" w:bidi="en-US"/>
      </w:rPr>
    </w:lvl>
  </w:abstractNum>
  <w:abstractNum w:abstractNumId="1" w15:restartNumberingAfterBreak="0">
    <w:nsid w:val="299C7AAC"/>
    <w:multiLevelType w:val="hybridMultilevel"/>
    <w:tmpl w:val="E27402D2"/>
    <w:lvl w:ilvl="0" w:tplc="A45CD49A">
      <w:numFmt w:val="bullet"/>
      <w:lvlText w:val=""/>
      <w:lvlJc w:val="left"/>
      <w:pPr>
        <w:ind w:left="827" w:hanging="361"/>
      </w:pPr>
      <w:rPr>
        <w:rFonts w:ascii="Symbol" w:eastAsia="Symbol" w:hAnsi="Symbol" w:cs="Symbol" w:hint="default"/>
        <w:w w:val="100"/>
        <w:sz w:val="22"/>
        <w:szCs w:val="22"/>
        <w:lang w:val="en-US" w:eastAsia="en-US" w:bidi="en-US"/>
      </w:rPr>
    </w:lvl>
    <w:lvl w:ilvl="1" w:tplc="BA1EAB88">
      <w:numFmt w:val="bullet"/>
      <w:lvlText w:val="•"/>
      <w:lvlJc w:val="left"/>
      <w:pPr>
        <w:ind w:left="1474" w:hanging="361"/>
      </w:pPr>
      <w:rPr>
        <w:lang w:val="en-US" w:eastAsia="en-US" w:bidi="en-US"/>
      </w:rPr>
    </w:lvl>
    <w:lvl w:ilvl="2" w:tplc="18F03524">
      <w:numFmt w:val="bullet"/>
      <w:lvlText w:val="•"/>
      <w:lvlJc w:val="left"/>
      <w:pPr>
        <w:ind w:left="2128" w:hanging="361"/>
      </w:pPr>
      <w:rPr>
        <w:lang w:val="en-US" w:eastAsia="en-US" w:bidi="en-US"/>
      </w:rPr>
    </w:lvl>
    <w:lvl w:ilvl="3" w:tplc="F910629C">
      <w:numFmt w:val="bullet"/>
      <w:lvlText w:val="•"/>
      <w:lvlJc w:val="left"/>
      <w:pPr>
        <w:ind w:left="2782" w:hanging="361"/>
      </w:pPr>
      <w:rPr>
        <w:lang w:val="en-US" w:eastAsia="en-US" w:bidi="en-US"/>
      </w:rPr>
    </w:lvl>
    <w:lvl w:ilvl="4" w:tplc="757692D6">
      <w:numFmt w:val="bullet"/>
      <w:lvlText w:val="•"/>
      <w:lvlJc w:val="left"/>
      <w:pPr>
        <w:ind w:left="3436" w:hanging="361"/>
      </w:pPr>
      <w:rPr>
        <w:lang w:val="en-US" w:eastAsia="en-US" w:bidi="en-US"/>
      </w:rPr>
    </w:lvl>
    <w:lvl w:ilvl="5" w:tplc="BD724EBE">
      <w:numFmt w:val="bullet"/>
      <w:lvlText w:val="•"/>
      <w:lvlJc w:val="left"/>
      <w:pPr>
        <w:ind w:left="4091" w:hanging="361"/>
      </w:pPr>
      <w:rPr>
        <w:lang w:val="en-US" w:eastAsia="en-US" w:bidi="en-US"/>
      </w:rPr>
    </w:lvl>
    <w:lvl w:ilvl="6" w:tplc="4DFAD258">
      <w:numFmt w:val="bullet"/>
      <w:lvlText w:val="•"/>
      <w:lvlJc w:val="left"/>
      <w:pPr>
        <w:ind w:left="4745" w:hanging="361"/>
      </w:pPr>
      <w:rPr>
        <w:lang w:val="en-US" w:eastAsia="en-US" w:bidi="en-US"/>
      </w:rPr>
    </w:lvl>
    <w:lvl w:ilvl="7" w:tplc="F97E1904">
      <w:numFmt w:val="bullet"/>
      <w:lvlText w:val="•"/>
      <w:lvlJc w:val="left"/>
      <w:pPr>
        <w:ind w:left="5399" w:hanging="361"/>
      </w:pPr>
      <w:rPr>
        <w:lang w:val="en-US" w:eastAsia="en-US" w:bidi="en-US"/>
      </w:rPr>
    </w:lvl>
    <w:lvl w:ilvl="8" w:tplc="0F3CC39C">
      <w:numFmt w:val="bullet"/>
      <w:lvlText w:val="•"/>
      <w:lvlJc w:val="left"/>
      <w:pPr>
        <w:ind w:left="6053" w:hanging="361"/>
      </w:pPr>
      <w:rPr>
        <w:lang w:val="en-US" w:eastAsia="en-US" w:bidi="en-US"/>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D9"/>
    <w:rsid w:val="000A65D9"/>
    <w:rsid w:val="006D2BC0"/>
    <w:rsid w:val="008B0C2B"/>
    <w:rsid w:val="00E85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4F2E"/>
  <w15:chartTrackingRefBased/>
  <w15:docId w15:val="{A674602F-69EA-4EE7-94F0-4A4FB9F6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C0"/>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6D2BC0"/>
  </w:style>
  <w:style w:type="character" w:customStyle="1" w:styleId="BodyTextChar">
    <w:name w:val="Body Text Char"/>
    <w:basedOn w:val="DefaultParagraphFont"/>
    <w:link w:val="BodyText"/>
    <w:uiPriority w:val="1"/>
    <w:semiHidden/>
    <w:rsid w:val="006D2BC0"/>
    <w:rPr>
      <w:rFonts w:ascii="Arial" w:eastAsia="Arial" w:hAnsi="Arial" w:cs="Arial"/>
      <w:lang w:bidi="en-US"/>
    </w:rPr>
  </w:style>
  <w:style w:type="paragraph" w:customStyle="1" w:styleId="TableParagraph">
    <w:name w:val="Table Paragraph"/>
    <w:basedOn w:val="Normal"/>
    <w:uiPriority w:val="1"/>
    <w:qFormat/>
    <w:rsid w:val="006D2BC0"/>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5033">
      <w:bodyDiv w:val="1"/>
      <w:marLeft w:val="0"/>
      <w:marRight w:val="0"/>
      <w:marTop w:val="0"/>
      <w:marBottom w:val="0"/>
      <w:divBdr>
        <w:top w:val="none" w:sz="0" w:space="0" w:color="auto"/>
        <w:left w:val="none" w:sz="0" w:space="0" w:color="auto"/>
        <w:bottom w:val="none" w:sz="0" w:space="0" w:color="auto"/>
        <w:right w:val="none" w:sz="0" w:space="0" w:color="auto"/>
      </w:divBdr>
    </w:div>
    <w:div w:id="17398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RICI Company Limited</dc:creator>
  <cp:keywords/>
  <dc:description/>
  <cp:lastModifiedBy>RICI Company Limited</cp:lastModifiedBy>
  <cp:revision>2</cp:revision>
  <dcterms:created xsi:type="dcterms:W3CDTF">2021-10-07T11:18:00Z</dcterms:created>
  <dcterms:modified xsi:type="dcterms:W3CDTF">2021-10-07T11:20:00Z</dcterms:modified>
</cp:coreProperties>
</file>